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B6B" w:rsidRDefault="000721B1">
      <w:pPr>
        <w:pStyle w:val="a8"/>
        <w:tabs>
          <w:tab w:val="clear" w:pos="8306"/>
          <w:tab w:val="right" w:pos="7088"/>
          <w:tab w:val="right" w:pos="9600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proofErr w:type="spellStart"/>
      <w:r>
        <w:rPr>
          <w:rFonts w:ascii="Arial" w:hAnsi="Arial" w:cs="Arial"/>
          <w:b/>
          <w:bCs/>
          <w:sz w:val="22"/>
        </w:rPr>
        <w:t>3GPP</w:t>
      </w:r>
      <w:proofErr w:type="spellEnd"/>
      <w:r>
        <w:rPr>
          <w:rFonts w:ascii="Arial" w:hAnsi="Arial" w:cs="Arial"/>
          <w:b/>
          <w:bCs/>
          <w:sz w:val="22"/>
        </w:rPr>
        <w:t xml:space="preserve"> TSG RAN </w:t>
      </w:r>
      <w:proofErr w:type="spellStart"/>
      <w:r>
        <w:rPr>
          <w:rFonts w:ascii="Arial" w:hAnsi="Arial" w:cs="Arial"/>
          <w:b/>
          <w:bCs/>
          <w:sz w:val="22"/>
        </w:rPr>
        <w:t>WG1</w:t>
      </w:r>
      <w:proofErr w:type="spellEnd"/>
      <w:r>
        <w:rPr>
          <w:rFonts w:ascii="Arial" w:hAnsi="Arial" w:cs="Arial"/>
          <w:b/>
          <w:bCs/>
          <w:sz w:val="22"/>
        </w:rPr>
        <w:t xml:space="preserve"> #1</w:t>
      </w:r>
      <w:r>
        <w:rPr>
          <w:rFonts w:ascii="Arial" w:hAnsi="Arial" w:cs="Arial"/>
          <w:b/>
          <w:bCs/>
          <w:sz w:val="22"/>
          <w:lang w:val="en-US"/>
        </w:rPr>
        <w:t>2</w:t>
      </w:r>
      <w:r>
        <w:rPr>
          <w:rFonts w:ascii="Arial" w:hAnsi="Arial" w:cs="Arial"/>
          <w:b/>
          <w:bCs/>
          <w:sz w:val="22"/>
          <w:lang w:val="en-US" w:eastAsia="zh-CN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  <w:lang w:val="en-US"/>
        </w:rPr>
        <w:t>R1</w:t>
      </w:r>
      <w:proofErr w:type="spellEnd"/>
      <w:r>
        <w:rPr>
          <w:rFonts w:ascii="Arial" w:hAnsi="Arial" w:cs="Arial"/>
          <w:b/>
          <w:bCs/>
          <w:sz w:val="22"/>
          <w:lang w:val="en-US"/>
        </w:rPr>
        <w:t>-2503336</w:t>
      </w:r>
    </w:p>
    <w:p w:rsidR="004B5B6B" w:rsidRDefault="000721B1">
      <w:pPr>
        <w:pStyle w:val="a8"/>
        <w:tabs>
          <w:tab w:val="clear" w:pos="8306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 Julian’s, Malta, May 19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- </w:t>
      </w:r>
      <w:proofErr w:type="spellStart"/>
      <w:r>
        <w:rPr>
          <w:rFonts w:ascii="Arial" w:hAnsi="Arial" w:cs="Arial"/>
          <w:b/>
          <w:bCs/>
          <w:sz w:val="22"/>
        </w:rPr>
        <w:t>23</w:t>
      </w:r>
      <w:proofErr w:type="gramStart"/>
      <w:r>
        <w:rPr>
          <w:rFonts w:ascii="Arial" w:hAnsi="Arial" w:cs="Arial"/>
          <w:b/>
          <w:bCs/>
          <w:sz w:val="22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sz w:val="22"/>
        </w:rPr>
        <w:t xml:space="preserve"> ,</w:t>
      </w:r>
      <w:proofErr w:type="gramEnd"/>
      <w:r>
        <w:rPr>
          <w:rFonts w:ascii="Arial" w:hAnsi="Arial" w:cs="Arial"/>
          <w:b/>
          <w:bCs/>
          <w:sz w:val="22"/>
        </w:rPr>
        <w:t xml:space="preserve"> 2025</w:t>
      </w:r>
    </w:p>
    <w:p w:rsidR="004B5B6B" w:rsidRDefault="004B5B6B">
      <w:pPr>
        <w:rPr>
          <w:rFonts w:ascii="Arial" w:hAnsi="Arial" w:cs="Arial"/>
        </w:rPr>
      </w:pPr>
    </w:p>
    <w:p w:rsidR="004B5B6B" w:rsidRDefault="000721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  <w:r>
        <w:rPr>
          <w:rFonts w:ascii="Arial" w:hAnsi="Arial" w:cs="Arial" w:hint="eastAsia"/>
          <w:b/>
        </w:rPr>
        <w:t xml:space="preserve"> Corporation, </w:t>
      </w:r>
      <w:proofErr w:type="spellStart"/>
      <w:r>
        <w:rPr>
          <w:rFonts w:ascii="Arial" w:hAnsi="Arial" w:cs="Arial" w:hint="eastAsia"/>
          <w:b/>
        </w:rPr>
        <w:t>Sanechips</w:t>
      </w:r>
      <w:proofErr w:type="spellEnd"/>
    </w:p>
    <w:p w:rsidR="004B5B6B" w:rsidRDefault="000721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UE features for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 xml:space="preserve">-19 LTE based </w:t>
      </w:r>
      <w:proofErr w:type="spellStart"/>
      <w:r>
        <w:rPr>
          <w:rFonts w:ascii="Arial" w:hAnsi="Arial" w:cs="Arial"/>
          <w:b/>
        </w:rPr>
        <w:t>5G</w:t>
      </w:r>
      <w:proofErr w:type="spellEnd"/>
      <w:r>
        <w:rPr>
          <w:rFonts w:ascii="Arial" w:hAnsi="Arial" w:cs="Arial"/>
          <w:b/>
        </w:rPr>
        <w:t xml:space="preserve"> broadcast</w:t>
      </w:r>
    </w:p>
    <w:p w:rsidR="004B5B6B" w:rsidRDefault="000721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9.15.13</w:t>
      </w:r>
    </w:p>
    <w:p w:rsidR="004B5B6B" w:rsidRDefault="000721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4B5B6B" w:rsidRDefault="000721B1">
      <w:pPr>
        <w:pStyle w:val="1"/>
        <w:pBdr>
          <w:top w:val="single" w:sz="12" w:space="0" w:color="auto"/>
        </w:pBdr>
      </w:pPr>
      <w:r>
        <w:t>Introduction</w:t>
      </w:r>
    </w:p>
    <w:p w:rsidR="004B5B6B" w:rsidRDefault="000721B1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</w:t>
      </w:r>
      <w:r>
        <w:rPr>
          <w:rFonts w:hint="eastAsia"/>
          <w:lang w:val="en-US" w:eastAsia="zh-CN"/>
        </w:rPr>
        <w:t>106</w:t>
      </w:r>
      <w:r>
        <w:rPr>
          <w:lang w:eastAsia="zh-CN"/>
        </w:rPr>
        <w:t xml:space="preserve"> meeting, a </w:t>
      </w:r>
      <w:r>
        <w:rPr>
          <w:rFonts w:hint="eastAsia"/>
          <w:lang w:val="en-US" w:eastAsia="zh-CN"/>
        </w:rPr>
        <w:t xml:space="preserve">new </w:t>
      </w:r>
      <w:proofErr w:type="spellStart"/>
      <w:r>
        <w:rPr>
          <w:rFonts w:hint="eastAsia"/>
          <w:lang w:val="en-US" w:eastAsia="zh-CN"/>
        </w:rPr>
        <w:t>WID</w:t>
      </w:r>
      <w:proofErr w:type="spellEnd"/>
      <w:r>
        <w:rPr>
          <w:lang w:eastAsia="zh-CN"/>
        </w:rPr>
        <w:t xml:space="preserve"> o</w:t>
      </w:r>
      <w:r>
        <w:rPr>
          <w:rFonts w:hint="eastAsia"/>
          <w:lang w:val="en-US" w:eastAsia="zh-CN"/>
        </w:rPr>
        <w:t xml:space="preserve">n evolution of LTE-based </w:t>
      </w:r>
      <w:proofErr w:type="spellStart"/>
      <w:r>
        <w:rPr>
          <w:rFonts w:hint="eastAsia"/>
          <w:lang w:val="en-US" w:eastAsia="zh-CN"/>
        </w:rPr>
        <w:t>5G</w:t>
      </w:r>
      <w:proofErr w:type="spellEnd"/>
      <w:r>
        <w:rPr>
          <w:rFonts w:hint="eastAsia"/>
          <w:lang w:val="en-US" w:eastAsia="zh-CN"/>
        </w:rPr>
        <w:t xml:space="preserve"> Broadcast has been </w:t>
      </w:r>
      <w:r>
        <w:rPr>
          <w:color w:val="000000"/>
        </w:rPr>
        <w:t>approved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[1]</w:t>
      </w:r>
      <w:r>
        <w:rPr>
          <w:rFonts w:hint="eastAsia"/>
          <w:lang w:val="en-US" w:eastAsia="zh-CN"/>
        </w:rPr>
        <w:t xml:space="preserve">. More specifically, it is about supportive of time-interleaving and frequency-interleaving for LTE-based </w:t>
      </w:r>
      <w:proofErr w:type="spellStart"/>
      <w:r>
        <w:rPr>
          <w:rFonts w:hint="eastAsia"/>
          <w:lang w:val="en-US" w:eastAsia="zh-CN"/>
        </w:rPr>
        <w:t>5G</w:t>
      </w:r>
      <w:proofErr w:type="spellEnd"/>
      <w:r>
        <w:rPr>
          <w:rFonts w:hint="eastAsia"/>
          <w:lang w:val="en-US" w:eastAsia="zh-CN"/>
        </w:rPr>
        <w:t xml:space="preserve"> Broadcast.</w:t>
      </w:r>
      <w:r>
        <w:rPr>
          <w:lang w:val="en-US" w:eastAsia="zh-CN"/>
        </w:rPr>
        <w:t xml:space="preserve"> In addition, during previous </w:t>
      </w:r>
      <w:proofErr w:type="spellStart"/>
      <w:r>
        <w:rPr>
          <w:lang w:val="en-US" w:eastAsia="zh-CN"/>
        </w:rPr>
        <w:t>RAN1#120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RAN1#120</w:t>
      </w:r>
      <w:r>
        <w:rPr>
          <w:rFonts w:hint="eastAsia"/>
          <w:lang w:val="en-US" w:eastAsia="zh-CN"/>
        </w:rPr>
        <w:t>bis</w:t>
      </w:r>
      <w:proofErr w:type="spellEnd"/>
      <w:r>
        <w:rPr>
          <w:lang w:val="en-US" w:eastAsia="zh-CN"/>
        </w:rPr>
        <w:t xml:space="preserve"> meetings, some agreements were reached [2][3].</w:t>
      </w:r>
    </w:p>
    <w:p w:rsidR="004B5B6B" w:rsidRDefault="000721B1">
      <w:pPr>
        <w:spacing w:after="180"/>
      </w:pPr>
      <w:r>
        <w:t xml:space="preserve">In this contribution, </w:t>
      </w:r>
      <w:r>
        <w:rPr>
          <w:rFonts w:hint="eastAsia"/>
        </w:rPr>
        <w:t xml:space="preserve">our </w:t>
      </w:r>
      <w:r>
        <w:rPr>
          <w:lang w:eastAsia="zh-CN"/>
        </w:rPr>
        <w:t xml:space="preserve">analysis and </w:t>
      </w:r>
      <w:r>
        <w:rPr>
          <w:rFonts w:hint="eastAsia"/>
        </w:rPr>
        <w:t>views are provided for UE features</w:t>
      </w:r>
      <w:r>
        <w:t xml:space="preserve"> for </w:t>
      </w:r>
      <w:proofErr w:type="spellStart"/>
      <w:r>
        <w:t>Rel</w:t>
      </w:r>
      <w:proofErr w:type="spellEnd"/>
      <w:r>
        <w:t xml:space="preserve">-19 LTE based </w:t>
      </w:r>
      <w:proofErr w:type="spellStart"/>
      <w:r>
        <w:t>5G</w:t>
      </w:r>
      <w:proofErr w:type="spellEnd"/>
      <w:r>
        <w:t xml:space="preserve"> broadcast.</w:t>
      </w:r>
    </w:p>
    <w:p w:rsidR="004B5B6B" w:rsidRDefault="000721B1" w:rsidP="00F834E0">
      <w:pPr>
        <w:pStyle w:val="1"/>
        <w:spacing w:before="120"/>
        <w:rPr>
          <w:lang w:eastAsia="zh-CN"/>
        </w:rPr>
      </w:pPr>
      <w:r>
        <w:rPr>
          <w:lang w:eastAsia="zh-CN"/>
        </w:rPr>
        <w:t>Discussion</w:t>
      </w:r>
    </w:p>
    <w:p w:rsidR="004B5B6B" w:rsidRDefault="000721B1">
      <w:pPr>
        <w:spacing w:after="180"/>
        <w:rPr>
          <w:lang w:val="en-US" w:eastAsia="zh-CN"/>
        </w:rPr>
      </w:pPr>
      <w:r>
        <w:rPr>
          <w:lang w:eastAsia="zh-CN"/>
        </w:rPr>
        <w:t>In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RAN1#120</w:t>
      </w:r>
      <w:r>
        <w:rPr>
          <w:rFonts w:hint="eastAsia"/>
          <w:lang w:val="en-US" w:eastAsia="zh-CN"/>
        </w:rPr>
        <w:t>bis</w:t>
      </w:r>
      <w:proofErr w:type="spellEnd"/>
      <w:r>
        <w:rPr>
          <w:lang w:val="en-US" w:eastAsia="zh-CN"/>
        </w:rPr>
        <w:t xml:space="preserve"> meeting, the following agreement on the UE feature </w:t>
      </w:r>
      <w:r>
        <w:t xml:space="preserve">for </w:t>
      </w:r>
      <w:proofErr w:type="spellStart"/>
      <w:r>
        <w:t>Rel</w:t>
      </w:r>
      <w:proofErr w:type="spellEnd"/>
      <w:r>
        <w:t xml:space="preserve">-19 LTE based </w:t>
      </w:r>
      <w:proofErr w:type="spellStart"/>
      <w:r>
        <w:t>5G</w:t>
      </w:r>
      <w:proofErr w:type="spellEnd"/>
      <w:r>
        <w:t xml:space="preserve"> broadcast</w:t>
      </w:r>
      <w:r>
        <w:rPr>
          <w:lang w:val="en-US" w:eastAsia="zh-CN"/>
        </w:rPr>
        <w:t xml:space="preserve"> was reached [3]: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629"/>
      </w:tblGrid>
      <w:tr w:rsidR="004B5B6B" w:rsidTr="00B570B6">
        <w:tc>
          <w:tcPr>
            <w:tcW w:w="9629" w:type="dxa"/>
          </w:tcPr>
          <w:p w:rsidR="004B5B6B" w:rsidRDefault="000721B1">
            <w:pPr>
              <w:spacing w:after="0"/>
              <w:jc w:val="left"/>
              <w:rPr>
                <w:rFonts w:ascii="Times" w:eastAsia="Yu Mincho" w:hAnsi="Times" w:cs="Arial"/>
              </w:rPr>
            </w:pPr>
            <w:r>
              <w:rPr>
                <w:rFonts w:ascii="Times" w:eastAsia="Yu Mincho" w:hAnsi="Times" w:cs="Times" w:hint="eastAsia"/>
                <w:b/>
                <w:bCs/>
                <w:highlight w:val="green"/>
              </w:rPr>
              <w:t>Agreement</w:t>
            </w:r>
            <w:r>
              <w:rPr>
                <w:rFonts w:ascii="Times" w:eastAsia="Batang" w:hAnsi="Times" w:cs="Times"/>
                <w:b/>
                <w:bCs/>
              </w:rPr>
              <w:t xml:space="preserve">: </w:t>
            </w:r>
            <w:r>
              <w:rPr>
                <w:rFonts w:ascii="Times" w:eastAsia="Batang" w:hAnsi="Times" w:cs="Times"/>
              </w:rPr>
              <w:t>Introduce the following Rel. 19 UE feature (yellow highlighting, if any, shows text that’s not yet agreed)</w:t>
            </w:r>
          </w:p>
          <w:tbl>
            <w:tblPr>
              <w:tblW w:w="9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444"/>
              <w:gridCol w:w="489"/>
              <w:gridCol w:w="2064"/>
              <w:gridCol w:w="480"/>
              <w:gridCol w:w="432"/>
              <w:gridCol w:w="468"/>
              <w:gridCol w:w="624"/>
              <w:gridCol w:w="492"/>
              <w:gridCol w:w="372"/>
              <w:gridCol w:w="444"/>
              <w:gridCol w:w="1908"/>
              <w:gridCol w:w="743"/>
            </w:tblGrid>
            <w:tr w:rsidR="004B5B6B" w:rsidTr="00B570B6">
              <w:trPr>
                <w:trHeight w:val="4403"/>
              </w:trPr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ascii="Arial" w:eastAsia="Malgun Gothic" w:hAnsi="Arial"/>
                      <w:b/>
                      <w:sz w:val="16"/>
                      <w:szCs w:val="16"/>
                    </w:rPr>
                  </w:pPr>
                  <w:r>
                    <w:rPr>
                      <w:rFonts w:eastAsia="MS Mincho"/>
                      <w:sz w:val="16"/>
                      <w:szCs w:val="16"/>
                    </w:rPr>
                    <w:t xml:space="preserve">4. </w:t>
                  </w:r>
                  <w:proofErr w:type="spellStart"/>
                  <w:r>
                    <w:rPr>
                      <w:rFonts w:eastAsia="MS Mincho"/>
                      <w:sz w:val="16"/>
                      <w:szCs w:val="16"/>
                    </w:rPr>
                    <w:t>LTE_TERR_BCAST</w:t>
                  </w:r>
                  <w:proofErr w:type="spellEnd"/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>4-1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>Time-interleaving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keepNext/>
                    <w:keepLines/>
                    <w:widowControl w:val="0"/>
                    <w:spacing w:after="0"/>
                    <w:jc w:val="left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1. Support of </w:t>
                  </w:r>
                  <w:proofErr w:type="spellStart"/>
                  <w:r>
                    <w:rPr>
                      <w:sz w:val="16"/>
                      <w:szCs w:val="16"/>
                    </w:rPr>
                    <w:t>PMCH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bCs/>
                      <w:sz w:val="16"/>
                      <w:szCs w:val="16"/>
                    </w:rPr>
                    <w:t>transmission pattern,</w:t>
                  </w:r>
                  <w:r>
                    <w:rPr>
                      <w:sz w:val="16"/>
                      <w:szCs w:val="16"/>
                    </w:rPr>
                    <w:t xml:space="preserve"> excluding </w:t>
                  </w:r>
                  <w:proofErr w:type="spellStart"/>
                  <w:r>
                    <w:rPr>
                      <w:sz w:val="16"/>
                      <w:szCs w:val="16"/>
                    </w:rPr>
                    <w:t>MCCH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and </w:t>
                  </w:r>
                  <w:proofErr w:type="spellStart"/>
                  <w:r>
                    <w:rPr>
                      <w:sz w:val="16"/>
                      <w:szCs w:val="16"/>
                    </w:rPr>
                    <w:t>MSI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r>
                    <w:rPr>
                      <w:bCs/>
                      <w:sz w:val="16"/>
                      <w:szCs w:val="16"/>
                    </w:rPr>
                    <w:t>with time interleaving</w:t>
                  </w:r>
                </w:p>
                <w:p w:rsidR="004B5B6B" w:rsidRDefault="000721B1">
                  <w:pPr>
                    <w:keepNext/>
                    <w:keepLines/>
                    <w:widowControl w:val="0"/>
                    <w:spacing w:after="0"/>
                    <w:jc w:val="left"/>
                    <w:rPr>
                      <w:rFonts w:eastAsia="Times New Roman"/>
                      <w:sz w:val="16"/>
                      <w:szCs w:val="16"/>
                    </w:rPr>
                  </w:pPr>
                  <w:r>
                    <w:rPr>
                      <w:rFonts w:eastAsia="Yu Mincho" w:hint="eastAsia"/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. Support of TBS determination for the scaled TB</w:t>
                  </w:r>
                </w:p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Yu Mincho"/>
                      <w:sz w:val="16"/>
                      <w:szCs w:val="16"/>
                    </w:rPr>
                  </w:pPr>
                  <w:r>
                    <w:rPr>
                      <w:rFonts w:eastAsia="Yu Mincho" w:hint="eastAsia"/>
                      <w:sz w:val="16"/>
                      <w:szCs w:val="16"/>
                    </w:rPr>
                    <w:t>3</w:t>
                  </w:r>
                  <w:r>
                    <w:rPr>
                      <w:sz w:val="16"/>
                      <w:szCs w:val="16"/>
                    </w:rPr>
                    <w:t xml:space="preserve">. Support of determining the </w:t>
                  </w:r>
                  <w:r>
                    <w:rPr>
                      <w:rFonts w:eastAsia="Malgun Gothic"/>
                      <w:sz w:val="16"/>
                      <w:szCs w:val="16"/>
                    </w:rPr>
                    <w:t>starting point for reading from the circular buffer (</w:t>
                  </w:r>
                  <w:proofErr w:type="spellStart"/>
                  <w:r>
                    <w:rPr>
                      <w:rFonts w:eastAsia="Malgun Gothic"/>
                      <w:sz w:val="16"/>
                      <w:szCs w:val="16"/>
                    </w:rPr>
                    <w:t>k0</w:t>
                  </w:r>
                  <w:proofErr w:type="spellEnd"/>
                  <w:r>
                    <w:rPr>
                      <w:rFonts w:eastAsia="Malgun Gothic"/>
                      <w:sz w:val="16"/>
                      <w:szCs w:val="16"/>
                    </w:rPr>
                    <w:t>) for each subframe</w:t>
                  </w:r>
                </w:p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Yu Mincho"/>
                      <w:sz w:val="16"/>
                      <w:szCs w:val="16"/>
                      <w:highlight w:val="yellow"/>
                    </w:rPr>
                  </w:pPr>
                  <w:r>
                    <w:rPr>
                      <w:rFonts w:eastAsia="Yu Mincho" w:hint="eastAsia"/>
                      <w:sz w:val="16"/>
                      <w:szCs w:val="16"/>
                      <w:highlight w:val="yellow"/>
                    </w:rPr>
                    <w:t>FFS: between following alternatives</w:t>
                  </w:r>
                </w:p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z w:val="16"/>
                      <w:szCs w:val="16"/>
                      <w:highlight w:val="yellow"/>
                    </w:rPr>
                  </w:pPr>
                  <w:proofErr w:type="spellStart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Alt.1</w:t>
                  </w:r>
                  <w:proofErr w:type="spellEnd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 xml:space="preserve">: </w:t>
                  </w:r>
                </w:p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z w:val="16"/>
                      <w:szCs w:val="16"/>
                      <w:highlight w:val="yellow"/>
                    </w:rPr>
                  </w:pPr>
                  <w:r>
                    <w:rPr>
                      <w:rFonts w:eastAsia="Malgun Gothic"/>
                      <w:bCs/>
                      <w:sz w:val="16"/>
                      <w:szCs w:val="16"/>
                      <w:highlight w:val="yellow"/>
                    </w:rPr>
                    <w:t xml:space="preserve">4. Maximum TBS supported in a </w:t>
                  </w:r>
                  <w:proofErr w:type="spellStart"/>
                  <w:r>
                    <w:rPr>
                      <w:rFonts w:eastAsia="Malgun Gothic"/>
                      <w:bCs/>
                      <w:sz w:val="16"/>
                      <w:szCs w:val="16"/>
                      <w:highlight w:val="yellow"/>
                    </w:rPr>
                    <w:t>TTI</w:t>
                  </w:r>
                  <w:proofErr w:type="spellEnd"/>
                  <w:r>
                    <w:rPr>
                      <w:rFonts w:eastAsia="Malgun Gothic"/>
                      <w:bCs/>
                      <w:sz w:val="16"/>
                      <w:szCs w:val="16"/>
                      <w:highlight w:val="yellow"/>
                    </w:rPr>
                    <w:t xml:space="preserve"> for </w:t>
                  </w:r>
                  <w:proofErr w:type="spellStart"/>
                  <w:r>
                    <w:rPr>
                      <w:rFonts w:eastAsia="Malgun Gothic"/>
                      <w:bCs/>
                      <w:sz w:val="16"/>
                      <w:szCs w:val="16"/>
                      <w:highlight w:val="yellow"/>
                    </w:rPr>
                    <w:t>MCH</w:t>
                  </w:r>
                  <w:proofErr w:type="spellEnd"/>
                  <w:r>
                    <w:rPr>
                      <w:rFonts w:eastAsia="Malgun Gothic"/>
                      <w:bCs/>
                      <w:sz w:val="16"/>
                      <w:szCs w:val="16"/>
                      <w:highlight w:val="yellow"/>
                    </w:rPr>
                    <w:t xml:space="preserve"> with time interleaving</w:t>
                  </w:r>
                </w:p>
                <w:p w:rsidR="004B5B6B" w:rsidRDefault="000721B1">
                  <w:pPr>
                    <w:keepNext/>
                    <w:keepLines/>
                    <w:widowControl w:val="0"/>
                    <w:spacing w:after="0"/>
                    <w:jc w:val="left"/>
                    <w:rPr>
                      <w:rFonts w:eastAsia="Yu Mincho"/>
                      <w:bCs/>
                      <w:sz w:val="16"/>
                      <w:szCs w:val="16"/>
                      <w:highlight w:val="yellow"/>
                    </w:rPr>
                  </w:pPr>
                  <w:proofErr w:type="spellStart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Alt.2</w:t>
                  </w:r>
                  <w:proofErr w:type="spellEnd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:</w:t>
                  </w:r>
                </w:p>
                <w:p w:rsidR="004B5B6B" w:rsidRDefault="000721B1">
                  <w:pPr>
                    <w:keepNext/>
                    <w:keepLines/>
                    <w:widowControl w:val="0"/>
                    <w:spacing w:after="0"/>
                    <w:jc w:val="left"/>
                    <w:rPr>
                      <w:bCs/>
                      <w:sz w:val="16"/>
                      <w:szCs w:val="16"/>
                      <w:highlight w:val="yellow"/>
                    </w:rPr>
                  </w:pPr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4</w:t>
                  </w:r>
                  <w:r>
                    <w:rPr>
                      <w:bCs/>
                      <w:sz w:val="16"/>
                      <w:szCs w:val="16"/>
                      <w:highlight w:val="yellow"/>
                    </w:rPr>
                    <w:t>. Maximum supported value of M</w:t>
                  </w:r>
                </w:p>
                <w:p w:rsidR="004B5B6B" w:rsidRDefault="000721B1">
                  <w:pPr>
                    <w:keepNext/>
                    <w:keepLines/>
                    <w:widowControl w:val="0"/>
                    <w:spacing w:after="0"/>
                    <w:jc w:val="left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5</w:t>
                  </w:r>
                  <w:r>
                    <w:rPr>
                      <w:bCs/>
                      <w:sz w:val="16"/>
                      <w:szCs w:val="16"/>
                      <w:highlight w:val="yellow"/>
                    </w:rPr>
                    <w:t>. Maximum supported value of N</w:t>
                  </w:r>
                </w:p>
                <w:p w:rsidR="004B5B6B" w:rsidRDefault="004B5B6B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trike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 xml:space="preserve">Support of </w:t>
                  </w:r>
                  <w:proofErr w:type="spellStart"/>
                  <w:r>
                    <w:rPr>
                      <w:rFonts w:eastAsia="Malgun Gothic"/>
                      <w:sz w:val="16"/>
                      <w:szCs w:val="16"/>
                    </w:rPr>
                    <w:t>fembmsDedicatedCell</w:t>
                  </w:r>
                  <w:proofErr w:type="spellEnd"/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S Mincho"/>
                      <w:sz w:val="16"/>
                      <w:szCs w:val="16"/>
                    </w:rPr>
                    <w:t>UE is not able to support time-interleaving</w:t>
                  </w:r>
                  <w:r>
                    <w:rPr>
                      <w:rFonts w:eastAsia="Malgun Gothic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MS Mincho"/>
                      <w:sz w:val="16"/>
                      <w:szCs w:val="16"/>
                    </w:rPr>
                    <w:t xml:space="preserve">for LTE-based </w:t>
                  </w:r>
                  <w:proofErr w:type="spellStart"/>
                  <w:r>
                    <w:rPr>
                      <w:rFonts w:eastAsia="MS Mincho"/>
                      <w:sz w:val="16"/>
                      <w:szCs w:val="16"/>
                    </w:rPr>
                    <w:t>5G</w:t>
                  </w:r>
                  <w:proofErr w:type="spellEnd"/>
                  <w:r>
                    <w:rPr>
                      <w:rFonts w:eastAsia="MS Mincho"/>
                      <w:sz w:val="16"/>
                      <w:szCs w:val="16"/>
                    </w:rPr>
                    <w:t xml:space="preserve"> broadcast</w:t>
                  </w: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iCs/>
                      <w:sz w:val="16"/>
                      <w:szCs w:val="16"/>
                    </w:rPr>
                    <w:t>Per band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bCs/>
                      <w:sz w:val="16"/>
                      <w:szCs w:val="16"/>
                    </w:rPr>
                    <w:t xml:space="preserve">Note: One TB is mapped to N non-consecutive subframes. Two transmissions of the same TB are separated by (M-1) subframes. </w:t>
                  </w:r>
                </w:p>
                <w:p w:rsidR="004B5B6B" w:rsidRDefault="004B5B6B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z w:val="16"/>
                      <w:szCs w:val="16"/>
                    </w:rPr>
                  </w:pPr>
                </w:p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z w:val="16"/>
                      <w:szCs w:val="16"/>
                    </w:rPr>
                  </w:pPr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FFS: whether/what are candidate values for component 4 (</w:t>
                  </w:r>
                  <w:proofErr w:type="spellStart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Alt.1</w:t>
                  </w:r>
                  <w:proofErr w:type="spellEnd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) or 4 and 5 (</w:t>
                  </w:r>
                  <w:proofErr w:type="spellStart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Alt.2</w:t>
                  </w:r>
                  <w:proofErr w:type="spellEnd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)</w:t>
                  </w:r>
                </w:p>
                <w:p w:rsidR="004B5B6B" w:rsidRDefault="004B5B6B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z w:val="16"/>
                      <w:szCs w:val="16"/>
                    </w:rPr>
                  </w:pPr>
                </w:p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Yu Mincho"/>
                      <w:bCs/>
                      <w:sz w:val="16"/>
                      <w:szCs w:val="16"/>
                    </w:rPr>
                  </w:pPr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 xml:space="preserve">FFS: separate </w:t>
                  </w:r>
                  <w:proofErr w:type="spellStart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>FGs</w:t>
                  </w:r>
                  <w:proofErr w:type="spellEnd"/>
                  <w:r>
                    <w:rPr>
                      <w:rFonts w:eastAsia="Yu Mincho" w:hint="eastAsia"/>
                      <w:bCs/>
                      <w:sz w:val="16"/>
                      <w:szCs w:val="16"/>
                      <w:highlight w:val="yellow"/>
                    </w:rPr>
                    <w:t xml:space="preserve"> for different numerologies</w:t>
                  </w: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B5B6B" w:rsidRDefault="000721B1">
                  <w:pPr>
                    <w:spacing w:after="60" w:line="288" w:lineRule="auto"/>
                    <w:jc w:val="left"/>
                    <w:rPr>
                      <w:rFonts w:eastAsia="Malgun Gothic"/>
                      <w:b/>
                      <w:sz w:val="16"/>
                      <w:szCs w:val="16"/>
                    </w:rPr>
                  </w:pPr>
                  <w:r>
                    <w:rPr>
                      <w:rFonts w:eastAsia="Malgun Gothic"/>
                      <w:sz w:val="16"/>
                      <w:szCs w:val="16"/>
                    </w:rPr>
                    <w:t>Optional with capability signalling</w:t>
                  </w:r>
                </w:p>
              </w:tc>
            </w:tr>
          </w:tbl>
          <w:p w:rsidR="004B5B6B" w:rsidRDefault="004B5B6B">
            <w:pPr>
              <w:spacing w:after="180"/>
              <w:rPr>
                <w:lang w:eastAsia="zh-CN"/>
              </w:rPr>
            </w:pPr>
          </w:p>
        </w:tc>
      </w:tr>
    </w:tbl>
    <w:p w:rsidR="004B5B6B" w:rsidRDefault="004B5B6B">
      <w:pPr>
        <w:spacing w:after="180"/>
        <w:rPr>
          <w:lang w:val="en-US" w:eastAsia="zh-CN"/>
        </w:rPr>
      </w:pPr>
    </w:p>
    <w:p w:rsidR="004B5B6B" w:rsidRDefault="000721B1">
      <w:pPr>
        <w:spacing w:after="180"/>
        <w:rPr>
          <w:lang w:val="en-US" w:eastAsia="zh-CN"/>
        </w:rPr>
      </w:pPr>
      <w:r>
        <w:rPr>
          <w:lang w:val="en-US" w:eastAsia="zh-CN"/>
        </w:rPr>
        <w:t xml:space="preserve">As for the first FFS, we support </w:t>
      </w:r>
      <w:proofErr w:type="spellStart"/>
      <w:r>
        <w:rPr>
          <w:lang w:val="en-US" w:eastAsia="zh-CN"/>
        </w:rPr>
        <w:t>Alt.2</w:t>
      </w:r>
      <w:proofErr w:type="spellEnd"/>
      <w:r>
        <w:rPr>
          <w:lang w:val="en-US" w:eastAsia="zh-CN"/>
        </w:rPr>
        <w:t xml:space="preserve"> (4. Maximum supported value of M; 5. Maximum supported value of N). Firstly, by signaling the maximum M and N values supported by the UE,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can obtain more precise information about the UE's capabilities in two dimensions of time-domain interleaving: the maximum number of interleaved TBs (M) in a single interleaving instance, and the maximum number of subframes occupied by a single TB (N). In contrast, </w:t>
      </w:r>
      <w:proofErr w:type="spellStart"/>
      <w:r>
        <w:rPr>
          <w:lang w:val="en-US" w:eastAsia="zh-CN"/>
        </w:rPr>
        <w:t>Alt.1</w:t>
      </w:r>
      <w:proofErr w:type="spellEnd"/>
      <w:r>
        <w:rPr>
          <w:lang w:val="en-US" w:eastAsia="zh-CN"/>
        </w:rPr>
        <w:t xml:space="preserve"> only allows the UE to report the maximum TBS value it supports. Based on the TBS value, only the parameter N can be inferred, while no information about the M parameter can be obtained. This lack of sufficient capability information introduces additional challenges for base station scheduling. Moreover, by signaling the maximum M and N values supported by the UE and combining this information with the UE category, the maximum TBS value supported by the UE (</w:t>
      </w:r>
      <w:proofErr w:type="spellStart"/>
      <w:r>
        <w:rPr>
          <w:lang w:val="en-US" w:eastAsia="zh-CN"/>
        </w:rPr>
        <w:t>Alt.1</w:t>
      </w:r>
      <w:proofErr w:type="spellEnd"/>
      <w:r>
        <w:rPr>
          <w:lang w:val="en-US" w:eastAsia="zh-CN"/>
        </w:rPr>
        <w:t xml:space="preserve">) can also be derived. In other words, the capability information provided by </w:t>
      </w:r>
      <w:proofErr w:type="spellStart"/>
      <w:r>
        <w:rPr>
          <w:lang w:val="en-US" w:eastAsia="zh-CN"/>
        </w:rPr>
        <w:t>Alt.1</w:t>
      </w:r>
      <w:proofErr w:type="spellEnd"/>
      <w:r>
        <w:rPr>
          <w:lang w:val="en-US" w:eastAsia="zh-CN"/>
        </w:rPr>
        <w:t xml:space="preserve"> can be encompassed by the reporting mechanism of </w:t>
      </w:r>
      <w:proofErr w:type="spellStart"/>
      <w:r>
        <w:rPr>
          <w:lang w:val="en-US" w:eastAsia="zh-CN"/>
        </w:rPr>
        <w:t>Alt.2</w:t>
      </w:r>
      <w:proofErr w:type="spellEnd"/>
      <w:r>
        <w:rPr>
          <w:lang w:val="en-US" w:eastAsia="zh-CN"/>
        </w:rPr>
        <w:t>.</w:t>
      </w:r>
    </w:p>
    <w:p w:rsidR="004B5B6B" w:rsidRDefault="000721B1">
      <w:pPr>
        <w:spacing w:after="180"/>
        <w:rPr>
          <w:lang w:val="en-US" w:eastAsia="zh-CN"/>
        </w:rPr>
      </w:pPr>
      <w:r>
        <w:rPr>
          <w:lang w:val="en-US" w:eastAsia="zh-CN"/>
        </w:rPr>
        <w:t xml:space="preserve">As for the second FFS, we support to define the candidate values in the FG, and we can decide the specific values after the main session discussion in </w:t>
      </w:r>
      <w:proofErr w:type="spellStart"/>
      <w:r>
        <w:rPr>
          <w:lang w:val="en-US" w:eastAsia="zh-CN"/>
        </w:rPr>
        <w:t>RAN1#121</w:t>
      </w:r>
      <w:proofErr w:type="spellEnd"/>
      <w:r>
        <w:rPr>
          <w:lang w:val="en-US" w:eastAsia="zh-CN"/>
        </w:rPr>
        <w:t xml:space="preserve"> meeting.</w:t>
      </w:r>
    </w:p>
    <w:p w:rsidR="004B5B6B" w:rsidRDefault="000721B1">
      <w:pPr>
        <w:spacing w:after="180"/>
        <w:rPr>
          <w:lang w:val="en-US" w:eastAsia="zh-CN"/>
        </w:rPr>
      </w:pPr>
      <w:r>
        <w:rPr>
          <w:lang w:val="en-US" w:eastAsia="zh-CN"/>
        </w:rPr>
        <w:t xml:space="preserve">As for the third FFS, we don’t think there is a need to introduce separate </w:t>
      </w:r>
      <w:proofErr w:type="spellStart"/>
      <w:r>
        <w:rPr>
          <w:lang w:val="en-US" w:eastAsia="zh-CN"/>
        </w:rPr>
        <w:t>FGs</w:t>
      </w:r>
      <w:proofErr w:type="spellEnd"/>
      <w:r>
        <w:rPr>
          <w:lang w:val="en-US" w:eastAsia="zh-CN"/>
        </w:rPr>
        <w:t xml:space="preserve"> for different numerology. </w:t>
      </w:r>
    </w:p>
    <w:p w:rsidR="004B5B6B" w:rsidRDefault="000721B1">
      <w:pPr>
        <w:spacing w:after="180"/>
        <w:rPr>
          <w:lang w:val="en-US" w:eastAsia="zh-CN"/>
        </w:rPr>
      </w:pPr>
      <w:r>
        <w:rPr>
          <w:lang w:val="en-US" w:eastAsia="zh-CN"/>
        </w:rPr>
        <w:lastRenderedPageBreak/>
        <w:t>Base on above analysis, we suggest update the FG as following.</w:t>
      </w:r>
    </w:p>
    <w:p w:rsidR="004B5B6B" w:rsidRDefault="000721B1">
      <w:pPr>
        <w:spacing w:after="180"/>
        <w:rPr>
          <w:i/>
          <w:lang w:val="en-US" w:eastAsia="zh-CN"/>
        </w:rPr>
      </w:pPr>
      <w:r>
        <w:rPr>
          <w:b/>
          <w:i/>
          <w:lang w:val="en-US" w:eastAsia="zh-CN"/>
        </w:rPr>
        <w:t>Proposal 1:</w:t>
      </w:r>
      <w:r>
        <w:rPr>
          <w:i/>
          <w:lang w:val="en-US" w:eastAsia="zh-CN"/>
        </w:rPr>
        <w:t xml:space="preserve"> </w:t>
      </w:r>
      <w:r>
        <w:rPr>
          <w:rFonts w:ascii="Times" w:eastAsia="Batang" w:hAnsi="Times" w:cs="Times"/>
          <w:i/>
        </w:rPr>
        <w:t>Introduce the following Rel. 19 UE feature: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0"/>
        <w:gridCol w:w="807"/>
        <w:gridCol w:w="2153"/>
        <w:gridCol w:w="770"/>
        <w:gridCol w:w="407"/>
        <w:gridCol w:w="401"/>
        <w:gridCol w:w="805"/>
        <w:gridCol w:w="236"/>
        <w:gridCol w:w="236"/>
        <w:gridCol w:w="265"/>
        <w:gridCol w:w="1697"/>
        <w:gridCol w:w="694"/>
      </w:tblGrid>
      <w:tr w:rsidR="004B5B6B">
        <w:trPr>
          <w:trHeight w:val="325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ascii="Arial" w:eastAsia="Malgun Gothic" w:hAnsi="Arial"/>
                <w:b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 xml:space="preserve">4. </w:t>
            </w:r>
            <w:proofErr w:type="spellStart"/>
            <w:r>
              <w:rPr>
                <w:rFonts w:eastAsia="MS Mincho"/>
                <w:sz w:val="16"/>
                <w:szCs w:val="16"/>
              </w:rPr>
              <w:t>LTE_TERR_BCAST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4-1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Time-interleaving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Support of </w:t>
            </w:r>
            <w:proofErr w:type="spellStart"/>
            <w:r>
              <w:rPr>
                <w:sz w:val="16"/>
                <w:szCs w:val="16"/>
              </w:rPr>
              <w:t>PMCH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transmission pattern,</w:t>
            </w:r>
            <w:r>
              <w:rPr>
                <w:sz w:val="16"/>
                <w:szCs w:val="16"/>
              </w:rPr>
              <w:t xml:space="preserve"> excluding </w:t>
            </w:r>
            <w:proofErr w:type="spellStart"/>
            <w:r>
              <w:rPr>
                <w:sz w:val="16"/>
                <w:szCs w:val="16"/>
              </w:rPr>
              <w:t>MCCH</w:t>
            </w:r>
            <w:proofErr w:type="spellEnd"/>
            <w:r>
              <w:rPr>
                <w:sz w:val="16"/>
                <w:szCs w:val="16"/>
              </w:rPr>
              <w:t xml:space="preserve"> and </w:t>
            </w:r>
            <w:proofErr w:type="spellStart"/>
            <w:r>
              <w:rPr>
                <w:sz w:val="16"/>
                <w:szCs w:val="16"/>
              </w:rPr>
              <w:t>MSI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>with time interleaving</w:t>
            </w:r>
          </w:p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Yu Mincho"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 Support of TBS determination for the scaled TB</w:t>
            </w:r>
          </w:p>
          <w:p w:rsidR="004B5B6B" w:rsidRDefault="000721B1">
            <w:pPr>
              <w:spacing w:after="60" w:line="288" w:lineRule="auto"/>
              <w:jc w:val="left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. Support of determining the </w:t>
            </w:r>
            <w:r>
              <w:rPr>
                <w:rFonts w:eastAsia="Malgun Gothic"/>
                <w:sz w:val="16"/>
                <w:szCs w:val="16"/>
              </w:rPr>
              <w:t>starting point for reading from the circular buffer (</w:t>
            </w:r>
            <w:proofErr w:type="spellStart"/>
            <w:r>
              <w:rPr>
                <w:rFonts w:eastAsia="Malgun Gothic"/>
                <w:sz w:val="16"/>
                <w:szCs w:val="16"/>
              </w:rPr>
              <w:t>k0</w:t>
            </w:r>
            <w:proofErr w:type="spellEnd"/>
            <w:r>
              <w:rPr>
                <w:rFonts w:eastAsia="Malgun Gothic"/>
                <w:sz w:val="16"/>
                <w:szCs w:val="16"/>
              </w:rPr>
              <w:t>) for each subframe</w:t>
            </w:r>
          </w:p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bCs/>
                <w:sz w:val="16"/>
                <w:szCs w:val="16"/>
              </w:rPr>
            </w:pPr>
            <w:r>
              <w:rPr>
                <w:rFonts w:eastAsia="Yu Mincho"/>
                <w:bCs/>
                <w:sz w:val="16"/>
                <w:szCs w:val="16"/>
              </w:rPr>
              <w:t>4</w:t>
            </w:r>
            <w:r>
              <w:rPr>
                <w:bCs/>
                <w:sz w:val="16"/>
                <w:szCs w:val="16"/>
              </w:rPr>
              <w:t>. Maximum supported value of M</w:t>
            </w:r>
          </w:p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rFonts w:eastAsia="Yu Mincho"/>
                <w:bCs/>
                <w:strike/>
                <w:color w:val="FF0000"/>
                <w:sz w:val="16"/>
                <w:szCs w:val="16"/>
              </w:rPr>
            </w:pPr>
            <w:r>
              <w:rPr>
                <w:rFonts w:eastAsia="Yu Mincho"/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. Maximum supported value of N</w:t>
            </w:r>
            <w:bookmarkStart w:id="0" w:name="_GoBack"/>
            <w:bookmarkEnd w:id="0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 xml:space="preserve">Support of </w:t>
            </w:r>
            <w:proofErr w:type="spellStart"/>
            <w:r>
              <w:rPr>
                <w:rFonts w:eastAsia="Malgun Gothic"/>
                <w:sz w:val="16"/>
                <w:szCs w:val="16"/>
              </w:rPr>
              <w:t>fembmsDedicatedCell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Yes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N/A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UE is not able to support time-interleaving</w:t>
            </w:r>
            <w:r>
              <w:rPr>
                <w:rFonts w:eastAsia="Malgun Gothic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MS Mincho"/>
                <w:sz w:val="16"/>
                <w:szCs w:val="16"/>
              </w:rPr>
              <w:t xml:space="preserve">for LTE-based </w:t>
            </w:r>
            <w:proofErr w:type="spellStart"/>
            <w:r>
              <w:rPr>
                <w:rFonts w:eastAsia="MS Mincho"/>
                <w:sz w:val="16"/>
                <w:szCs w:val="16"/>
              </w:rPr>
              <w:t>5G</w:t>
            </w:r>
            <w:proofErr w:type="spellEnd"/>
            <w:r>
              <w:rPr>
                <w:rFonts w:eastAsia="MS Mincho"/>
                <w:sz w:val="16"/>
                <w:szCs w:val="16"/>
              </w:rPr>
              <w:t xml:space="preserve"> broadcast</w:t>
            </w:r>
          </w:p>
        </w:tc>
        <w:tc>
          <w:tcPr>
            <w:tcW w:w="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iCs/>
                <w:sz w:val="16"/>
                <w:szCs w:val="16"/>
              </w:rPr>
              <w:t>Per band</w:t>
            </w:r>
          </w:p>
        </w:tc>
        <w:tc>
          <w:tcPr>
            <w:tcW w:w="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No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N/A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  <w:r>
              <w:rPr>
                <w:rFonts w:eastAsia="Malgun Gothic"/>
                <w:bCs/>
                <w:sz w:val="16"/>
                <w:szCs w:val="16"/>
              </w:rPr>
              <w:t xml:space="preserve">Note: One TB is mapped to N non-consecutive subframes. Two transmissions of the same TB are separated by (M-1) subframes. </w:t>
            </w:r>
          </w:p>
          <w:p w:rsidR="004B5B6B" w:rsidRDefault="004B5B6B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</w:p>
          <w:p w:rsidR="004B5B6B" w:rsidRDefault="000721B1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  <w:r>
              <w:rPr>
                <w:rFonts w:eastAsia="Yu Mincho" w:hint="eastAsia"/>
                <w:bCs/>
                <w:sz w:val="16"/>
                <w:szCs w:val="16"/>
                <w:highlight w:val="yellow"/>
              </w:rPr>
              <w:t>FFS: what are candidate values for component 4 and 5</w:t>
            </w:r>
          </w:p>
          <w:p w:rsidR="004B5B6B" w:rsidRDefault="004B5B6B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Optional with capability signalling</w:t>
            </w:r>
          </w:p>
        </w:tc>
      </w:tr>
    </w:tbl>
    <w:p w:rsidR="004B5B6B" w:rsidRDefault="000721B1">
      <w:pPr>
        <w:pStyle w:val="1"/>
      </w:pPr>
      <w:r>
        <w:t>Conclusion</w:t>
      </w:r>
    </w:p>
    <w:p w:rsidR="004B5B6B" w:rsidRDefault="000721B1">
      <w:pPr>
        <w:rPr>
          <w:lang w:eastAsia="zh-CN"/>
        </w:rPr>
      </w:pPr>
      <w:r>
        <w:rPr>
          <w:lang w:eastAsia="zh-CN"/>
        </w:rPr>
        <w:t xml:space="preserve">In this section, our proposals on UE features for LTE based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broadcast operation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>-19 are summarized.</w:t>
      </w:r>
    </w:p>
    <w:p w:rsidR="004B5B6B" w:rsidRDefault="000721B1">
      <w:pPr>
        <w:spacing w:after="180"/>
        <w:rPr>
          <w:i/>
          <w:lang w:val="en-US" w:eastAsia="zh-CN"/>
        </w:rPr>
      </w:pPr>
      <w:r>
        <w:rPr>
          <w:b/>
          <w:i/>
          <w:lang w:val="en-US" w:eastAsia="zh-CN"/>
        </w:rPr>
        <w:t>Proposal 1:</w:t>
      </w:r>
      <w:r>
        <w:rPr>
          <w:i/>
          <w:lang w:val="en-US" w:eastAsia="zh-CN"/>
        </w:rPr>
        <w:t xml:space="preserve"> </w:t>
      </w:r>
      <w:r>
        <w:rPr>
          <w:rFonts w:ascii="Times" w:eastAsia="Batang" w:hAnsi="Times" w:cs="Times"/>
          <w:i/>
        </w:rPr>
        <w:t>Introduce the following Rel. 19 UE feature: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0"/>
        <w:gridCol w:w="807"/>
        <w:gridCol w:w="2153"/>
        <w:gridCol w:w="770"/>
        <w:gridCol w:w="407"/>
        <w:gridCol w:w="401"/>
        <w:gridCol w:w="805"/>
        <w:gridCol w:w="236"/>
        <w:gridCol w:w="236"/>
        <w:gridCol w:w="265"/>
        <w:gridCol w:w="1697"/>
        <w:gridCol w:w="694"/>
      </w:tblGrid>
      <w:tr w:rsidR="004B5B6B">
        <w:trPr>
          <w:trHeight w:val="325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ascii="Arial" w:eastAsia="Malgun Gothic" w:hAnsi="Arial"/>
                <w:b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 xml:space="preserve">4. </w:t>
            </w:r>
            <w:proofErr w:type="spellStart"/>
            <w:r>
              <w:rPr>
                <w:rFonts w:eastAsia="MS Mincho"/>
                <w:sz w:val="16"/>
                <w:szCs w:val="16"/>
              </w:rPr>
              <w:t>LTE_TERR_BCAST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4-1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Time-interleaving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Support of </w:t>
            </w:r>
            <w:proofErr w:type="spellStart"/>
            <w:r>
              <w:rPr>
                <w:sz w:val="16"/>
                <w:szCs w:val="16"/>
              </w:rPr>
              <w:t>PMCH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transmission pattern,</w:t>
            </w:r>
            <w:r>
              <w:rPr>
                <w:sz w:val="16"/>
                <w:szCs w:val="16"/>
              </w:rPr>
              <w:t xml:space="preserve"> excluding </w:t>
            </w:r>
            <w:proofErr w:type="spellStart"/>
            <w:r>
              <w:rPr>
                <w:sz w:val="16"/>
                <w:szCs w:val="16"/>
              </w:rPr>
              <w:t>MCCH</w:t>
            </w:r>
            <w:proofErr w:type="spellEnd"/>
            <w:r>
              <w:rPr>
                <w:sz w:val="16"/>
                <w:szCs w:val="16"/>
              </w:rPr>
              <w:t xml:space="preserve"> and </w:t>
            </w:r>
            <w:proofErr w:type="spellStart"/>
            <w:r>
              <w:rPr>
                <w:sz w:val="16"/>
                <w:szCs w:val="16"/>
              </w:rPr>
              <w:t>MSI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>with time interleaving</w:t>
            </w:r>
          </w:p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Yu Mincho"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 Support of TBS determination for the scaled TB</w:t>
            </w:r>
          </w:p>
          <w:p w:rsidR="004B5B6B" w:rsidRDefault="000721B1">
            <w:pPr>
              <w:spacing w:after="60" w:line="288" w:lineRule="auto"/>
              <w:jc w:val="left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. Support of determining the </w:t>
            </w:r>
            <w:r>
              <w:rPr>
                <w:rFonts w:eastAsia="Malgun Gothic"/>
                <w:sz w:val="16"/>
                <w:szCs w:val="16"/>
              </w:rPr>
              <w:t>starting point for reading from the circular buffer (</w:t>
            </w:r>
            <w:proofErr w:type="spellStart"/>
            <w:r>
              <w:rPr>
                <w:rFonts w:eastAsia="Malgun Gothic"/>
                <w:sz w:val="16"/>
                <w:szCs w:val="16"/>
              </w:rPr>
              <w:t>k0</w:t>
            </w:r>
            <w:proofErr w:type="spellEnd"/>
            <w:r>
              <w:rPr>
                <w:rFonts w:eastAsia="Malgun Gothic"/>
                <w:sz w:val="16"/>
                <w:szCs w:val="16"/>
              </w:rPr>
              <w:t>) for each subframe</w:t>
            </w:r>
          </w:p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bCs/>
                <w:sz w:val="16"/>
                <w:szCs w:val="16"/>
              </w:rPr>
            </w:pPr>
            <w:r>
              <w:rPr>
                <w:rFonts w:eastAsia="Yu Mincho" w:hint="eastAsia"/>
                <w:bCs/>
                <w:sz w:val="16"/>
                <w:szCs w:val="16"/>
              </w:rPr>
              <w:t>4</w:t>
            </w:r>
            <w:r>
              <w:rPr>
                <w:bCs/>
                <w:sz w:val="16"/>
                <w:szCs w:val="16"/>
              </w:rPr>
              <w:t>. Maximum supported value of M</w:t>
            </w:r>
          </w:p>
          <w:p w:rsidR="004B5B6B" w:rsidRDefault="000721B1">
            <w:pPr>
              <w:keepNext/>
              <w:keepLines/>
              <w:widowControl w:val="0"/>
              <w:spacing w:after="0"/>
              <w:jc w:val="left"/>
              <w:rPr>
                <w:rFonts w:eastAsia="Yu Mincho"/>
                <w:bCs/>
                <w:strike/>
                <w:color w:val="FF0000"/>
                <w:sz w:val="16"/>
                <w:szCs w:val="16"/>
              </w:rPr>
            </w:pPr>
            <w:r>
              <w:rPr>
                <w:rFonts w:eastAsia="Yu Mincho" w:hint="eastAsia"/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. Maximum supported value of N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 xml:space="preserve">Support of </w:t>
            </w:r>
            <w:proofErr w:type="spellStart"/>
            <w:r>
              <w:rPr>
                <w:rFonts w:eastAsia="Malgun Gothic"/>
                <w:sz w:val="16"/>
                <w:szCs w:val="16"/>
              </w:rPr>
              <w:t>fembmsDedicatedCell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Yes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N/A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UE is not able to support time-interleaving</w:t>
            </w:r>
            <w:r>
              <w:rPr>
                <w:rFonts w:eastAsia="Malgun Gothic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MS Mincho"/>
                <w:sz w:val="16"/>
                <w:szCs w:val="16"/>
              </w:rPr>
              <w:t xml:space="preserve">for LTE-based </w:t>
            </w:r>
            <w:proofErr w:type="spellStart"/>
            <w:r>
              <w:rPr>
                <w:rFonts w:eastAsia="MS Mincho"/>
                <w:sz w:val="16"/>
                <w:szCs w:val="16"/>
              </w:rPr>
              <w:t>5G</w:t>
            </w:r>
            <w:proofErr w:type="spellEnd"/>
            <w:r>
              <w:rPr>
                <w:rFonts w:eastAsia="MS Mincho"/>
                <w:sz w:val="16"/>
                <w:szCs w:val="16"/>
              </w:rPr>
              <w:t xml:space="preserve"> broadcast</w:t>
            </w:r>
          </w:p>
        </w:tc>
        <w:tc>
          <w:tcPr>
            <w:tcW w:w="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iCs/>
                <w:sz w:val="16"/>
                <w:szCs w:val="16"/>
              </w:rPr>
              <w:t>Per band</w:t>
            </w:r>
          </w:p>
        </w:tc>
        <w:tc>
          <w:tcPr>
            <w:tcW w:w="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No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N/A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  <w:r>
              <w:rPr>
                <w:rFonts w:eastAsia="Malgun Gothic"/>
                <w:bCs/>
                <w:sz w:val="16"/>
                <w:szCs w:val="16"/>
              </w:rPr>
              <w:t xml:space="preserve">Note: One TB is mapped to N non-consecutive subframes. Two transmissions of the same TB are separated by (M-1) subframes. </w:t>
            </w:r>
          </w:p>
          <w:p w:rsidR="004B5B6B" w:rsidRDefault="004B5B6B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</w:p>
          <w:p w:rsidR="004B5B6B" w:rsidRDefault="000721B1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  <w:r>
              <w:rPr>
                <w:rFonts w:eastAsia="Yu Mincho" w:hint="eastAsia"/>
                <w:bCs/>
                <w:sz w:val="16"/>
                <w:szCs w:val="16"/>
                <w:highlight w:val="yellow"/>
              </w:rPr>
              <w:t>FFS: what are candidate values for component 4 and 5</w:t>
            </w:r>
          </w:p>
          <w:p w:rsidR="004B5B6B" w:rsidRDefault="004B5B6B">
            <w:pPr>
              <w:spacing w:after="60" w:line="288" w:lineRule="auto"/>
              <w:jc w:val="left"/>
              <w:rPr>
                <w:rFonts w:eastAsia="Yu Mincho"/>
                <w:bCs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B6B" w:rsidRDefault="000721B1">
            <w:pPr>
              <w:spacing w:after="60" w:line="288" w:lineRule="auto"/>
              <w:jc w:val="left"/>
              <w:rPr>
                <w:rFonts w:eastAsia="Malgun Gothic"/>
                <w:b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Optional with capability signalling</w:t>
            </w:r>
          </w:p>
        </w:tc>
      </w:tr>
    </w:tbl>
    <w:p w:rsidR="004B5B6B" w:rsidRDefault="004B5B6B">
      <w:pPr>
        <w:rPr>
          <w:lang w:eastAsia="zh-CN"/>
        </w:rPr>
      </w:pPr>
    </w:p>
    <w:p w:rsidR="004B5B6B" w:rsidRDefault="000721B1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4B5B6B" w:rsidRDefault="000721B1">
      <w:pPr>
        <w:pStyle w:val="References"/>
        <w:numPr>
          <w:ilvl w:val="0"/>
          <w:numId w:val="7"/>
        </w:numPr>
        <w:autoSpaceDE w:val="0"/>
        <w:autoSpaceDN w:val="0"/>
        <w:snapToGrid w:val="0"/>
        <w:rPr>
          <w:szCs w:val="22"/>
          <w:lang w:val="en-US" w:eastAsia="zh-CN"/>
        </w:rPr>
      </w:pPr>
      <w:r>
        <w:rPr>
          <w:rFonts w:hint="eastAsia"/>
          <w:szCs w:val="22"/>
          <w:lang w:eastAsia="zh-CN"/>
        </w:rPr>
        <w:t>RP-243290</w:t>
      </w:r>
      <w:r>
        <w:rPr>
          <w:rFonts w:hint="eastAsia"/>
          <w:szCs w:val="22"/>
          <w:lang w:val="en-US"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New </w:t>
      </w:r>
      <w:proofErr w:type="spellStart"/>
      <w:r>
        <w:rPr>
          <w:rFonts w:hint="eastAsia"/>
          <w:szCs w:val="22"/>
          <w:lang w:eastAsia="zh-CN"/>
        </w:rPr>
        <w:t>WID</w:t>
      </w:r>
      <w:proofErr w:type="spellEnd"/>
      <w:r>
        <w:rPr>
          <w:rFonts w:hint="eastAsia"/>
          <w:szCs w:val="22"/>
          <w:lang w:eastAsia="zh-CN"/>
        </w:rPr>
        <w:t xml:space="preserve"> on LTE-based </w:t>
      </w:r>
      <w:proofErr w:type="spellStart"/>
      <w:r>
        <w:rPr>
          <w:rFonts w:hint="eastAsia"/>
          <w:szCs w:val="22"/>
          <w:lang w:eastAsia="zh-CN"/>
        </w:rPr>
        <w:t>5G</w:t>
      </w:r>
      <w:proofErr w:type="spellEnd"/>
      <w:r>
        <w:rPr>
          <w:rFonts w:hint="eastAsia"/>
          <w:szCs w:val="22"/>
          <w:lang w:eastAsia="zh-CN"/>
        </w:rPr>
        <w:t xml:space="preserve"> Broadcast Phase 2</w:t>
      </w:r>
      <w:r>
        <w:rPr>
          <w:rFonts w:hint="eastAsia"/>
          <w:szCs w:val="22"/>
          <w:lang w:val="en-US" w:eastAsia="zh-CN"/>
        </w:rPr>
        <w:t xml:space="preserve">. </w:t>
      </w:r>
    </w:p>
    <w:p w:rsidR="004B5B6B" w:rsidRDefault="000721B1">
      <w:pPr>
        <w:pStyle w:val="References"/>
        <w:numPr>
          <w:ilvl w:val="0"/>
          <w:numId w:val="7"/>
        </w:numPr>
        <w:autoSpaceDE w:val="0"/>
        <w:autoSpaceDN w:val="0"/>
        <w:snapToGrid w:val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Chair notes </w:t>
      </w:r>
      <w:proofErr w:type="spellStart"/>
      <w:r>
        <w:rPr>
          <w:szCs w:val="22"/>
          <w:lang w:val="en-US" w:eastAsia="zh-CN"/>
        </w:rPr>
        <w:t>RAN1#120</w:t>
      </w:r>
      <w:proofErr w:type="spellEnd"/>
      <w:r>
        <w:rPr>
          <w:szCs w:val="22"/>
          <w:lang w:val="en-US" w:eastAsia="zh-CN"/>
        </w:rPr>
        <w:t xml:space="preserve"> </w:t>
      </w:r>
      <w:proofErr w:type="spellStart"/>
      <w:r>
        <w:rPr>
          <w:szCs w:val="22"/>
          <w:lang w:val="en-US" w:eastAsia="zh-CN"/>
        </w:rPr>
        <w:t>eom1</w:t>
      </w:r>
      <w:proofErr w:type="spellEnd"/>
      <w:r>
        <w:rPr>
          <w:szCs w:val="22"/>
          <w:lang w:val="en-US" w:eastAsia="zh-CN"/>
        </w:rPr>
        <w:t>.</w:t>
      </w:r>
    </w:p>
    <w:p w:rsidR="004B5B6B" w:rsidRDefault="000721B1">
      <w:pPr>
        <w:pStyle w:val="References"/>
        <w:numPr>
          <w:ilvl w:val="0"/>
          <w:numId w:val="7"/>
        </w:numPr>
        <w:autoSpaceDE w:val="0"/>
        <w:autoSpaceDN w:val="0"/>
        <w:snapToGrid w:val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Chair notes </w:t>
      </w:r>
      <w:proofErr w:type="spellStart"/>
      <w:r>
        <w:rPr>
          <w:szCs w:val="22"/>
          <w:lang w:val="en-US" w:eastAsia="zh-CN"/>
        </w:rPr>
        <w:t>RAN1#120bis</w:t>
      </w:r>
      <w:proofErr w:type="spellEnd"/>
      <w:r>
        <w:rPr>
          <w:szCs w:val="22"/>
          <w:lang w:val="en-US" w:eastAsia="zh-CN"/>
        </w:rPr>
        <w:t xml:space="preserve"> </w:t>
      </w:r>
      <w:proofErr w:type="spellStart"/>
      <w:r>
        <w:rPr>
          <w:szCs w:val="22"/>
          <w:lang w:val="en-US" w:eastAsia="zh-CN"/>
        </w:rPr>
        <w:t>eom1</w:t>
      </w:r>
      <w:proofErr w:type="spellEnd"/>
      <w:r>
        <w:rPr>
          <w:szCs w:val="22"/>
          <w:lang w:val="en-US" w:eastAsia="zh-CN"/>
        </w:rPr>
        <w:t>.</w:t>
      </w:r>
    </w:p>
    <w:p w:rsidR="004B5B6B" w:rsidRDefault="004B5B6B">
      <w:pPr>
        <w:rPr>
          <w:lang w:eastAsia="zh-CN"/>
        </w:rPr>
      </w:pPr>
    </w:p>
    <w:sectPr w:rsidR="004B5B6B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160" w:rsidRDefault="00BC7160">
      <w:pPr>
        <w:spacing w:after="0"/>
      </w:pPr>
      <w:r>
        <w:separator/>
      </w:r>
    </w:p>
  </w:endnote>
  <w:endnote w:type="continuationSeparator" w:id="0">
    <w:p w:rsidR="00BC7160" w:rsidRDefault="00BC7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160" w:rsidRDefault="00BC7160">
      <w:pPr>
        <w:spacing w:after="0"/>
      </w:pPr>
      <w:r>
        <w:separator/>
      </w:r>
    </w:p>
  </w:footnote>
  <w:footnote w:type="continuationSeparator" w:id="0">
    <w:p w:rsidR="00BC7160" w:rsidRDefault="00BC71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8CD"/>
    <w:rsid w:val="00010FD0"/>
    <w:rsid w:val="00017FEB"/>
    <w:rsid w:val="00022574"/>
    <w:rsid w:val="00026559"/>
    <w:rsid w:val="00033E32"/>
    <w:rsid w:val="00046A52"/>
    <w:rsid w:val="000721B1"/>
    <w:rsid w:val="00085FD3"/>
    <w:rsid w:val="000A0804"/>
    <w:rsid w:val="000A548C"/>
    <w:rsid w:val="000A5F9B"/>
    <w:rsid w:val="000C7368"/>
    <w:rsid w:val="000E0A7B"/>
    <w:rsid w:val="000F03B7"/>
    <w:rsid w:val="000F5652"/>
    <w:rsid w:val="0011622A"/>
    <w:rsid w:val="00117A23"/>
    <w:rsid w:val="00126027"/>
    <w:rsid w:val="00130F91"/>
    <w:rsid w:val="00131468"/>
    <w:rsid w:val="00143299"/>
    <w:rsid w:val="00162D5A"/>
    <w:rsid w:val="00171254"/>
    <w:rsid w:val="00185F97"/>
    <w:rsid w:val="0019274D"/>
    <w:rsid w:val="00197DA8"/>
    <w:rsid w:val="001A389F"/>
    <w:rsid w:val="001A608E"/>
    <w:rsid w:val="001A783B"/>
    <w:rsid w:val="001B241D"/>
    <w:rsid w:val="001B6A64"/>
    <w:rsid w:val="001D3C86"/>
    <w:rsid w:val="001E0706"/>
    <w:rsid w:val="001E1A56"/>
    <w:rsid w:val="001F2A6A"/>
    <w:rsid w:val="00200876"/>
    <w:rsid w:val="00203AFE"/>
    <w:rsid w:val="00211FEF"/>
    <w:rsid w:val="0021560D"/>
    <w:rsid w:val="0022314F"/>
    <w:rsid w:val="00237EA1"/>
    <w:rsid w:val="00261D77"/>
    <w:rsid w:val="002655F0"/>
    <w:rsid w:val="002904DA"/>
    <w:rsid w:val="00293690"/>
    <w:rsid w:val="002A2C4A"/>
    <w:rsid w:val="002A77A5"/>
    <w:rsid w:val="002B21B5"/>
    <w:rsid w:val="002B7B03"/>
    <w:rsid w:val="002C3EDD"/>
    <w:rsid w:val="002D0B7E"/>
    <w:rsid w:val="002D4805"/>
    <w:rsid w:val="002E44B0"/>
    <w:rsid w:val="002E4C04"/>
    <w:rsid w:val="002F5D8C"/>
    <w:rsid w:val="0030330C"/>
    <w:rsid w:val="00317A30"/>
    <w:rsid w:val="00324023"/>
    <w:rsid w:val="003264B7"/>
    <w:rsid w:val="003402AC"/>
    <w:rsid w:val="00344E44"/>
    <w:rsid w:val="00355865"/>
    <w:rsid w:val="00355D0B"/>
    <w:rsid w:val="00370E49"/>
    <w:rsid w:val="003810B2"/>
    <w:rsid w:val="00391338"/>
    <w:rsid w:val="003926E9"/>
    <w:rsid w:val="0039349F"/>
    <w:rsid w:val="003A4F2B"/>
    <w:rsid w:val="003C2B3B"/>
    <w:rsid w:val="003D1F9A"/>
    <w:rsid w:val="003D4E84"/>
    <w:rsid w:val="003D6578"/>
    <w:rsid w:val="003F727D"/>
    <w:rsid w:val="00422B7A"/>
    <w:rsid w:val="0043626F"/>
    <w:rsid w:val="0043798B"/>
    <w:rsid w:val="00447230"/>
    <w:rsid w:val="004607C3"/>
    <w:rsid w:val="004844F8"/>
    <w:rsid w:val="00485838"/>
    <w:rsid w:val="00485AC8"/>
    <w:rsid w:val="00487603"/>
    <w:rsid w:val="00487B71"/>
    <w:rsid w:val="00491525"/>
    <w:rsid w:val="004A069A"/>
    <w:rsid w:val="004A3A86"/>
    <w:rsid w:val="004A7E15"/>
    <w:rsid w:val="004B0D86"/>
    <w:rsid w:val="004B5B6B"/>
    <w:rsid w:val="004C2E82"/>
    <w:rsid w:val="004D185F"/>
    <w:rsid w:val="004E09A1"/>
    <w:rsid w:val="004E3C31"/>
    <w:rsid w:val="004E3D95"/>
    <w:rsid w:val="004E5237"/>
    <w:rsid w:val="004F29B1"/>
    <w:rsid w:val="004F3810"/>
    <w:rsid w:val="004F74AD"/>
    <w:rsid w:val="00503735"/>
    <w:rsid w:val="00516BD3"/>
    <w:rsid w:val="005346A6"/>
    <w:rsid w:val="00535110"/>
    <w:rsid w:val="0054349D"/>
    <w:rsid w:val="00546597"/>
    <w:rsid w:val="00554740"/>
    <w:rsid w:val="00556934"/>
    <w:rsid w:val="00564B05"/>
    <w:rsid w:val="005867D7"/>
    <w:rsid w:val="0059226C"/>
    <w:rsid w:val="005926FA"/>
    <w:rsid w:val="00592D6E"/>
    <w:rsid w:val="005A0849"/>
    <w:rsid w:val="005A5996"/>
    <w:rsid w:val="005B406F"/>
    <w:rsid w:val="005D187D"/>
    <w:rsid w:val="005D20F1"/>
    <w:rsid w:val="005D77A5"/>
    <w:rsid w:val="005E12D0"/>
    <w:rsid w:val="005E43B1"/>
    <w:rsid w:val="005E5166"/>
    <w:rsid w:val="005F5C1B"/>
    <w:rsid w:val="006017DD"/>
    <w:rsid w:val="006035C5"/>
    <w:rsid w:val="006041B9"/>
    <w:rsid w:val="006256D5"/>
    <w:rsid w:val="00637D17"/>
    <w:rsid w:val="00644A59"/>
    <w:rsid w:val="0064696B"/>
    <w:rsid w:val="0065039A"/>
    <w:rsid w:val="00651E5D"/>
    <w:rsid w:val="006528E1"/>
    <w:rsid w:val="00667FDA"/>
    <w:rsid w:val="00670B87"/>
    <w:rsid w:val="006719BE"/>
    <w:rsid w:val="00672383"/>
    <w:rsid w:val="006808F0"/>
    <w:rsid w:val="00690330"/>
    <w:rsid w:val="006A7665"/>
    <w:rsid w:val="006D0706"/>
    <w:rsid w:val="006D4BF4"/>
    <w:rsid w:val="006E74B6"/>
    <w:rsid w:val="006F5CA1"/>
    <w:rsid w:val="00700A87"/>
    <w:rsid w:val="007245DD"/>
    <w:rsid w:val="007265AA"/>
    <w:rsid w:val="00737633"/>
    <w:rsid w:val="00742EC1"/>
    <w:rsid w:val="00747FA6"/>
    <w:rsid w:val="007574E7"/>
    <w:rsid w:val="00773316"/>
    <w:rsid w:val="0078459F"/>
    <w:rsid w:val="00785E1D"/>
    <w:rsid w:val="007967DD"/>
    <w:rsid w:val="007A72B2"/>
    <w:rsid w:val="007A77FA"/>
    <w:rsid w:val="007C747A"/>
    <w:rsid w:val="00806409"/>
    <w:rsid w:val="00813000"/>
    <w:rsid w:val="00820A0F"/>
    <w:rsid w:val="008450B8"/>
    <w:rsid w:val="008503A2"/>
    <w:rsid w:val="00866E2D"/>
    <w:rsid w:val="0086717F"/>
    <w:rsid w:val="00871E02"/>
    <w:rsid w:val="008A3EDE"/>
    <w:rsid w:val="008A5743"/>
    <w:rsid w:val="008A6660"/>
    <w:rsid w:val="008A716E"/>
    <w:rsid w:val="008B3CFF"/>
    <w:rsid w:val="008C1B5B"/>
    <w:rsid w:val="008C53ED"/>
    <w:rsid w:val="008D6072"/>
    <w:rsid w:val="008D72C4"/>
    <w:rsid w:val="00904E8B"/>
    <w:rsid w:val="00910C20"/>
    <w:rsid w:val="0091159A"/>
    <w:rsid w:val="00926995"/>
    <w:rsid w:val="00926B78"/>
    <w:rsid w:val="009620C6"/>
    <w:rsid w:val="00962CBA"/>
    <w:rsid w:val="00967E47"/>
    <w:rsid w:val="00970F4E"/>
    <w:rsid w:val="00981A94"/>
    <w:rsid w:val="00984D20"/>
    <w:rsid w:val="00994A55"/>
    <w:rsid w:val="009951A9"/>
    <w:rsid w:val="009A2F31"/>
    <w:rsid w:val="009A50FD"/>
    <w:rsid w:val="009A6235"/>
    <w:rsid w:val="009A7F72"/>
    <w:rsid w:val="009B10AB"/>
    <w:rsid w:val="009B2C5F"/>
    <w:rsid w:val="009B5AF9"/>
    <w:rsid w:val="009D062C"/>
    <w:rsid w:val="009D06FC"/>
    <w:rsid w:val="009D330B"/>
    <w:rsid w:val="009F60DF"/>
    <w:rsid w:val="00A0555A"/>
    <w:rsid w:val="00A136F9"/>
    <w:rsid w:val="00A2086E"/>
    <w:rsid w:val="00A22A3A"/>
    <w:rsid w:val="00A23AC4"/>
    <w:rsid w:val="00A2589D"/>
    <w:rsid w:val="00A334A2"/>
    <w:rsid w:val="00A33E68"/>
    <w:rsid w:val="00A361F7"/>
    <w:rsid w:val="00A44BA1"/>
    <w:rsid w:val="00A72ADF"/>
    <w:rsid w:val="00A7446C"/>
    <w:rsid w:val="00A9017B"/>
    <w:rsid w:val="00A9321D"/>
    <w:rsid w:val="00A93508"/>
    <w:rsid w:val="00AA103F"/>
    <w:rsid w:val="00AC3166"/>
    <w:rsid w:val="00AC6947"/>
    <w:rsid w:val="00AD4F49"/>
    <w:rsid w:val="00AE66F7"/>
    <w:rsid w:val="00AE6B64"/>
    <w:rsid w:val="00AF6ED7"/>
    <w:rsid w:val="00B071D1"/>
    <w:rsid w:val="00B15576"/>
    <w:rsid w:val="00B53AC0"/>
    <w:rsid w:val="00B570B6"/>
    <w:rsid w:val="00B70246"/>
    <w:rsid w:val="00B73E83"/>
    <w:rsid w:val="00BA3C10"/>
    <w:rsid w:val="00BB0A34"/>
    <w:rsid w:val="00BB3803"/>
    <w:rsid w:val="00BB70B4"/>
    <w:rsid w:val="00BC7160"/>
    <w:rsid w:val="00BC7C6F"/>
    <w:rsid w:val="00BD2263"/>
    <w:rsid w:val="00BE01A4"/>
    <w:rsid w:val="00BE39F1"/>
    <w:rsid w:val="00C02AFE"/>
    <w:rsid w:val="00C15700"/>
    <w:rsid w:val="00C16264"/>
    <w:rsid w:val="00C30518"/>
    <w:rsid w:val="00C32781"/>
    <w:rsid w:val="00C33D40"/>
    <w:rsid w:val="00C443CB"/>
    <w:rsid w:val="00C513A1"/>
    <w:rsid w:val="00C5179C"/>
    <w:rsid w:val="00C7109E"/>
    <w:rsid w:val="00C80123"/>
    <w:rsid w:val="00C8119B"/>
    <w:rsid w:val="00C916E0"/>
    <w:rsid w:val="00C91E19"/>
    <w:rsid w:val="00C945A5"/>
    <w:rsid w:val="00C96697"/>
    <w:rsid w:val="00CA587C"/>
    <w:rsid w:val="00CB3AAE"/>
    <w:rsid w:val="00CD2ABD"/>
    <w:rsid w:val="00CE68C2"/>
    <w:rsid w:val="00CF03B6"/>
    <w:rsid w:val="00D06ED4"/>
    <w:rsid w:val="00D11338"/>
    <w:rsid w:val="00D34634"/>
    <w:rsid w:val="00D670C4"/>
    <w:rsid w:val="00D72C3B"/>
    <w:rsid w:val="00D757F2"/>
    <w:rsid w:val="00D8120F"/>
    <w:rsid w:val="00D949A9"/>
    <w:rsid w:val="00D96F6F"/>
    <w:rsid w:val="00DA0813"/>
    <w:rsid w:val="00DA7396"/>
    <w:rsid w:val="00DA7CCB"/>
    <w:rsid w:val="00DC108F"/>
    <w:rsid w:val="00DC47B5"/>
    <w:rsid w:val="00DC6F3B"/>
    <w:rsid w:val="00DD1357"/>
    <w:rsid w:val="00DD1DD5"/>
    <w:rsid w:val="00DD2BE0"/>
    <w:rsid w:val="00DF3F53"/>
    <w:rsid w:val="00DF441D"/>
    <w:rsid w:val="00DF5800"/>
    <w:rsid w:val="00DF7FC3"/>
    <w:rsid w:val="00E133C3"/>
    <w:rsid w:val="00E20BDB"/>
    <w:rsid w:val="00E21B66"/>
    <w:rsid w:val="00E224ED"/>
    <w:rsid w:val="00E352A2"/>
    <w:rsid w:val="00E41276"/>
    <w:rsid w:val="00E42731"/>
    <w:rsid w:val="00E44A17"/>
    <w:rsid w:val="00E54A06"/>
    <w:rsid w:val="00E552D2"/>
    <w:rsid w:val="00E5781C"/>
    <w:rsid w:val="00E607B3"/>
    <w:rsid w:val="00E7546D"/>
    <w:rsid w:val="00E777AC"/>
    <w:rsid w:val="00E80D53"/>
    <w:rsid w:val="00E8474D"/>
    <w:rsid w:val="00E927CC"/>
    <w:rsid w:val="00EA0F6D"/>
    <w:rsid w:val="00EA1106"/>
    <w:rsid w:val="00EA19E7"/>
    <w:rsid w:val="00EA6923"/>
    <w:rsid w:val="00EB63E4"/>
    <w:rsid w:val="00ED3261"/>
    <w:rsid w:val="00ED4914"/>
    <w:rsid w:val="00ED5664"/>
    <w:rsid w:val="00ED61F5"/>
    <w:rsid w:val="00EE516F"/>
    <w:rsid w:val="00EF07EB"/>
    <w:rsid w:val="00F05634"/>
    <w:rsid w:val="00F1411B"/>
    <w:rsid w:val="00F143FF"/>
    <w:rsid w:val="00F17F2A"/>
    <w:rsid w:val="00F20615"/>
    <w:rsid w:val="00F2238C"/>
    <w:rsid w:val="00F3139D"/>
    <w:rsid w:val="00F31A00"/>
    <w:rsid w:val="00F41DB5"/>
    <w:rsid w:val="00F45EED"/>
    <w:rsid w:val="00F56022"/>
    <w:rsid w:val="00F6288A"/>
    <w:rsid w:val="00F62AF3"/>
    <w:rsid w:val="00F70885"/>
    <w:rsid w:val="00F834E0"/>
    <w:rsid w:val="00F87FAC"/>
    <w:rsid w:val="00FB07A5"/>
    <w:rsid w:val="00FB2D54"/>
    <w:rsid w:val="00FB40C2"/>
    <w:rsid w:val="00FD6B32"/>
    <w:rsid w:val="00FE29A2"/>
    <w:rsid w:val="00FE4573"/>
    <w:rsid w:val="00FE5FEF"/>
    <w:rsid w:val="18443E13"/>
    <w:rsid w:val="1F4F0385"/>
    <w:rsid w:val="3A177AB6"/>
    <w:rsid w:val="441B64AF"/>
    <w:rsid w:val="661D78B7"/>
    <w:rsid w:val="779C50F7"/>
    <w:rsid w:val="7B44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EC807"/>
  <w15:docId w15:val="{DD1ABE1E-936A-47A6-9AA1-E4C44CC5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semiHidden/>
    <w:qFormat/>
  </w:style>
  <w:style w:type="character" w:styleId="ac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basedOn w:val="a"/>
    <w:link w:val="ae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">
    <w:name w:val="Quote"/>
    <w:basedOn w:val="a"/>
    <w:next w:val="a"/>
    <w:link w:val="af0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0">
    <w:name w:val="引用 字符"/>
    <w:link w:val="af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1">
    <w:name w:val="No Spacing"/>
    <w:uiPriority w:val="1"/>
    <w:qFormat/>
    <w:rPr>
      <w:rFonts w:eastAsia="Times New Roman"/>
      <w:lang w:val="en-GB" w:eastAsia="en-US"/>
    </w:rPr>
  </w:style>
  <w:style w:type="character" w:customStyle="1" w:styleId="ae">
    <w:name w:val="列表段落 字符"/>
    <w:link w:val="ad"/>
    <w:uiPriority w:val="34"/>
    <w:qFormat/>
    <w:rPr>
      <w:rFonts w:eastAsia="宋体"/>
      <w:lang w:val="en-GB" w:eastAsia="en-US"/>
    </w:rPr>
  </w:style>
  <w:style w:type="paragraph" w:customStyle="1" w:styleId="TAH">
    <w:name w:val="TAH"/>
    <w:basedOn w:val="TAC"/>
    <w:link w:val="TAHCar"/>
    <w:qFormat/>
    <w:pPr>
      <w:widowControl w:val="0"/>
      <w:spacing w:after="0"/>
    </w:pPr>
    <w:rPr>
      <w:b/>
      <w:szCs w:val="18"/>
      <w:lang w:val="en-US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N">
    <w:name w:val="TAN"/>
    <w:basedOn w:val="TAL"/>
    <w:qFormat/>
    <w:pPr>
      <w:spacing w:before="100" w:beforeAutospacing="1" w:after="100" w:afterAutospacing="1"/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widowControl w:val="0"/>
      <w:spacing w:after="0"/>
      <w:jc w:val="left"/>
    </w:pPr>
    <w:rPr>
      <w:rFonts w:ascii="Arial" w:hAnsi="Arial"/>
      <w:sz w:val="18"/>
      <w:szCs w:val="18"/>
      <w:lang w:val="en-US" w:eastAsia="zh-CN"/>
    </w:rPr>
  </w:style>
  <w:style w:type="paragraph" w:customStyle="1" w:styleId="12">
    <w:name w:val="列表段落1"/>
    <w:basedOn w:val="a"/>
    <w:qFormat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szCs w:val="18"/>
    </w:rPr>
  </w:style>
  <w:style w:type="character" w:customStyle="1" w:styleId="13">
    <w:name w:val="列表段落 字符1"/>
    <w:uiPriority w:val="34"/>
    <w:qFormat/>
    <w:rPr>
      <w:rFonts w:ascii="Times" w:eastAsia="Batang" w:hAnsi="Times" w:cs="Times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B50C7-8169-493C-A8C0-11F00D18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736</Words>
  <Characters>4198</Characters>
  <Application>Microsoft Office Word</Application>
  <DocSecurity>0</DocSecurity>
  <Lines>34</Lines>
  <Paragraphs>9</Paragraphs>
  <ScaleCrop>false</ScaleCrop>
  <Company>ZTE Corporation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Han Xianghui</cp:lastModifiedBy>
  <cp:revision>5</cp:revision>
  <cp:lastPrinted>2002-04-23T01:10:00Z</cp:lastPrinted>
  <dcterms:created xsi:type="dcterms:W3CDTF">2025-05-08T09:19:00Z</dcterms:created>
  <dcterms:modified xsi:type="dcterms:W3CDTF">2025-05-09T06:18:00Z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FAFBA2B364FC4315B0F7D6661041AD67</vt:lpwstr>
  </property>
</Properties>
</file>